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Саратовской области (далее – уполномоченный орган) обратилось в суд с жалобой на незаконное бездействие арбитражный управляющих ФИО2 и ФИО1, выразившееся в необеспечении сохранности имущества должника (нефти) на сумму 7 428 614 рублей 40 копеек; взыскании в конкурсную массу убытков с ФИО2 в размере 3 855 482 рубля 60 копеек, убытков с ФИО1 в размере 3 573 131 рубль 80 копеек. Определением Арбитражного суда Саратовской области от 11.11.2020, оставленным без изменения постановлением Двенадцатого арбитражного апелляционного суда от 28.01.2021, в удовлетворении заявленных требований отказано. Постановлением Арбитражного суда Поволжского округа от 14.04.2021 принятые по обособленному спору судебные акты отменены, обособленный спор направлен на новое рассмотрение в арбитражный суд первой инстанции. При новом рассмотрении определением Арбитражного суда Саратовской области от 20.12.2021, оставленным без изменения постановлениями Двенадцатого арбитражного апелляционного суда от 02.03.2022 и Арбитражного суда Поволжского округа от 23.05.2022,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Арбитражный суд Саратовской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10 , 15 Гражданского кодекса Российской Федерации, статьями 20.3 , 20.4 , 60, 129 Федерального закона от 26.10.2002 № 127-ФЗ «О несостоятельности (банкротстве)», исходили из того, что в период исполнения ФИО2 и ФИО1 обязанностей конкурсных управляющих должником названные лица не обеспечили сохранность его имущества - нефти, реализованной третьим лицом без каких-либо правовых оснований, что повлекло за собой причинение убытков конкурсной массе. При таких условиях суды признали требования уполномоченного органа обоснованными и подлежащими удовлетворению.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"Нефтяная компания "Ресурс" (подробнее) Ответчики: ООО "Нефтяная компания "Ресурс" (подробнее) Иные лица: АО "ЭКОНОМ БАНК" (подробнее) ИП Фомкин К.Ю. (подробнее) ИФНС России по Фрунзенскому району (подробнее) ООО "Ресурс Газ Сервис" (подробнее) Росреестр (подробнее) Ростехнадзор (подробнее) УФНС по СО (подробнее) ф/у Ялынычевой Т.И.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