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Москвы от 24.11.2020, оставленным без изменения постановлениями Девятого арбитражного апелляционного суда от 26.02.2021 и Арбитражного суда Московского округа от 28.06.2021, частично удовлетворены требования о привлечении к субсидиарной ответственности по обязательствам должника; к ответственности привлечён Пыркин Р.Ю. Производство по заявлениям приостановлено до формирования конкурсной массы и расчетов с кредиторами. Отказано в удовлетворении остальной части заявлений. Впоследствии определением Арбитражного суда города Москвы от 05.03.2022, оставленным без изменения постановлениями Девятого арбитражного апелляционного суда от 04.05.2022 и Арбитражного суда Московского округа от 12.07.2022, установлен размер субсидиарной ответственности Пыркина Р.Ю. – 38 235 676 рублей 80 копеек. В кассационной жалобе, поданной в Верховный Суд Российской Федерации, заявитель просит изменить названные судебные акты в части установления размера ответственности Пыркина Р.Ю., снизив его до 1 194 564 рублей 97 копеек.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пункта 11 статьи 61.11 Федерального закона от 26.10.2002 № 127-ФЗ «О несостоятельности (банкротстве)», определили размер ответственности Пыркина Р.Ю. равным размеру непогашенных требований кредиторов, включённых в реестр требований кредиторов должника. Доводы заявителя о наличии оснований для снижения размера ответственности были предметом рассмотрения судов первой и апелляционной инстанций, получили надлежащую правовую оценку, отклонены как несостоятельные с подробным изложением мотивов отклонения.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Пыркину Роману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