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Судом кассационной инстанции постановление принято в пределах полномочий, определенных в статьях 286 , 287 Арбитражного процессуального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«ГРАЖДАНСТРОЙПРОЕКТ»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"ГражданСтройПроект" (подробнее) Ответчики: Администрация Колыбельского сельсовета Краснозерского района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