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жалобы, в том числе со ссылкой на судебную практику с другими фактическими обстоятельствами,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Переоценка доказательств, на которую направлены доводы жалобы, и установление на её основе иных фактических обстоятельств дела не относятся к полномочиям Судебной коллегии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«АПИР-проект»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ГУ ФЕДЕРАЛЬНОЕ КАЗЕННОЕ УЧРЕЖДЕНИЕ "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ГОХРАН РОССИИ ПРИ МИНИСТЕРСТВЕ ФИНАНСОВ РОССИЙСКОЙ ФЕДЕРАЦИИ" (подробнее) Ответчики: ООО "АПИР-ПРОЕКТ"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