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«Новая вагоноремонтная компания» (далее – общество) обратилось в суд с жалобой на действия (бездействие) конкурсного управляющего должником Шереверова В.Д., ходатайствуя о его отстранении, а также с заявлением об истребовании у Шереверова В.Д. документов. Данные требования общества объединены в одно производство для совместного рассмотрения. Определением Арбитражного суда города Москвы от 12.02.2021, оставленным без изменения постановлением Девятого арбитражного апелляционного суда от 27.04.2021, отказано в удовлетворении ходатайства Шереверова В.Д. о прекращении производства, отказано в удовлетворении жалобы общества на действия (бездействие) Шереверова В.Д., удовлетворено ходатайство общества об истребовании документов у Шереверова В.Д. Постановлением Арбитражного суда Московского округа от 11.08.2021 указанные судебные акты отменены, спор направлен на новое рассмотрение в Арбитражный суд города Москвы. 2 При новом рассмотрении спора определением Арбитражного суда города Москвы от 15.12.2021, оставленным без изменения постановлениями Девятого арбитражного апелляционного суда от 28.02.2022 и Арбитражного суда Московского округа от 23.05.2022, жалоба признана обоснованной, признано незаконным бездействие Шереверова В.Д., выразившееся в уклонении от предоставления документов, подтверждающих правомерность уменьшения конкурсной массы; Шереверов В.Д. обязан предоставить соответствующие документы. В кассационной жалобе, поданной в Верховный Суд Российской Федерации, заявитель просят отменить названные судебные акты и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20.2 и 143 Федерального закона от 26.10.2002 № 127-ФЗ «О несостоятельности (банкротстве), отклонив доводы о пропуске срока исковой давности, исходили из доказанности наличия в оспариваемых действиях (бездействии) Шереверова В.Д.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Шереверову Владимиру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