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31.01.2022 завершена процедура реализации имущества гражданина Гладышева М.Д. и должник освобожден от дальнейшего исполнения требований кредиторов, в том числе не заявленных при введении процедуры реализации имущества гражданина. Постановлением Девятого арбитражного апелляционного суда от 23.03.2022 определение суда первой инстанции оставлено без изменения. Арбитражный суд Московского округа постановлением от 15.06.2022 указанные судебные акты оставил без изменения. Финансовый управляющий имуществом должника Иванников С.А. обратился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