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Вологодской области от 02.11.2021, оставленным без изменения постановлением Четырнадцатого арбитражного апелляционного суда от 26.01.2022 и постановлением Арбитражного суда Северо-Западного округа от 27.05.2022, в удовлетворении заявления отказано. В кассационной жалобе Прохорушкин А.А. просит об отмене судебных актов, ссылаясь на неправильную оценку обстоятельств заключения оспариваемого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Иная оценка установленных судами обстоятельств совершения сделки не попадает под указанные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Прохорушкину А.А.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