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11.10.2021 процедура реализации имущества Басистого С.С. завершена и должник освобожден от дальнейшего исполнения требований кредиторов, в том числе требований кредиторов, не заявленных при введении реализации его имущества. Постановлением Тринадцатого арбитражного апелляционного суда от 06.04.2022 определение суда первой инстанции отменено в части применения правила об освобождении и должник не освобожден от исполнения обязательств. Арбитражный суд Северо-Западного округа постановлением от 08.06.2022 постановление суда апелляционной инстанции оставил без изменения. Басистый С.С. обратился в Судебную коллегию Верховного Суда Российской Федерации с кассационной жалобой на принятые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освобождая должника от дальнейшего исполнения требований кредиторов, суды апелляционной и кассационной инстанций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установленных обстоятельств недобросовестного поведения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