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Астраханской области от 04.03.2022, оставленным без изменения постановлением Двенадцатого арбитражного апелляционного суда от 25.04.2022 и постановлением Арбитражного суда Поволжского округа от 16.06.2022, заявление оставлено без рассмотрения. В кассационной жалобе Ким М.В. просит отменить судебные акты как противоречащие вступившему в законную силу судебному акту суда общей юрисдикции.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Заявление оставлено без рассмотрения в соответствии с пунктом 3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Ким Марине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