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Московской области обратился ФИО1 с заявлением о включении задолженности по займу в реестр требований кредиторов должника. Определением Арбитражного суда Московской области от 26.11.2021 в удовлетворении заявления отказано. Постановлением Десятого арбитражного апелляционного суда от 07.02.2022 определение суда первой инстанции оставлено без изменения. Арбитражный суд Московского округа постановлением от 16.06.2022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Отказывая в удовлетворении заявления кредитора, суды руководствовались положениями статей 195 , 196 , 199 , 807 , 808 Гражданского кодекса Российской Федерации, статьями 71 , 100 , 213.24 Федерального закона от 26.10.2002 № 127-ФЗ «О несостоятельности (банкротстве)», разъяснениями, изложенными в пункте 14 постановления Пленума Высшего Арбитражного Суда Российской Федерации от 15.12.2004 № 29 «О некоторых вопросах практики применения Федерального закона «О несостоятельности (банкротстве)», и исходили из пропуска заявителем срока исковой давности.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МИФНС России №13 по Московской области (подробнее) ООО "Альянс инжиниринг" (подробнее) ПАО Банк "Финансовая Корпорация Открытие" (подробнее) Союз арбитражных управляющих "Саморегулируемая организация "Дело" (подробнее) Ф/У Челпанова.А.В Демп.П.Э. (подробнее) ЧЕЛПАНОВ АЛЕКСАНДР ВЛАДИМИРОВИЧ (подробнее) Ответчики: ПАО Банк "Финансовая Корпорация Открытие" (подробнее) Иные лица: ДЕМБ ПАВЕЛ ЭМИЛЬЕВИЧ (подробнее) Судьи дела: Зарубина Е.Н. (судья) Судебная практика по: Долг по расписке, по договору займа Судебная практика по применению нормы ст. 808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