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03.06.2021, оставленным без изменения постановлениями Девятого арбитражного апелляционного суда от 25.10.2021 и Арбитражного суда Московского округа от 11.04.2022, в удовлетворении заявления отказано. В кассационной жалобе общество ставит вопрос об отмене принятых по делу судебных актов и направлении дела на новое рассмотрение в суд первой инстанции, ссылаясь на существенное нарушение судами норм материального и процессуального права.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правильности исчисления и своевременности уплаты, удержания, перечисления в бюджет налогов и сборов за период с 12.12.2017 по 23.08.2018 инспекцией вынесено оспариваемое решение. Согласно пункту 2.1.1 решения инспекции обществу предложено внести необходимые исправления в документы бухгалтерского и налогового учета в отношении убытка за 2015 год в сумме 395 133 434 рублей (общая сумма убытка, необоснованно отраженного и подлежащая корректировке, составляет 753 819 484 рубля (1 148 952 918 рублей - 395 133 434 рубля); сумма убытка, подлежащего переносу на 2016 год, составляет 19 608 031 063 рубля (20 361 850 547 рублей - 753 819 484 рубля). Основанием для принятия решения послужил вывод налогового органа о неправомерном занижении налогоплательщиком суммы внереализационных доходов по налогу на прибыль организаций за 2015 год на сумму зачтенных компанией THALITA TRADING LIMITED (доля участия в обществе - 100%) процентов, начисленных по договору субординированного займа. Решением Федеральной налоговой службы от 06.11.2019 № СА-4-9/22608@, вынесенным по результатам рассмотрения жалобы общества,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541, 250 , 251 , 265 , 269 , 272 Налогового кодекса Российской Федерации (далее - Налоговый кодекс), суды пришли к выводу об отсутствии оснований для удовлетворения заявленных требований. Судебные инстанции исходили из несоблюдения налогоплательщиком в рассматриваемом случае условия для применения положений подпункта 3.4 и подпункта 11 пункта 1 статьи 251 Налогового кодекса. При исследовании обстоятельств дела установлено, что общество относило проценты по договору субординированного займа в состав внереализационных расходов; накопленная задолженность общества погашена материнской компанией THALITA TRADING LIMITED; соглашением о зачете урегулировано прекращение взаимных обязательств сторон (обязательства компании THALITA TRADING LIMITED по оплате дополнительного вклада и обязательства общества по компенсации суммы переведённого (погашенного) долга); денежные средства в результате зачета встречных однородных требований между обществом и компанией THALITA TRADING LIMITED в адрес налогоплательщика в целях увеличения чистых активов фактически не поступали, формально отражены в качестве зачета, при этом от обязательств по субординированному кредиту общество было освобождено. Принимая во внимание изложенное, суды пришли к выводу о заключении соглашения о зачете однородных требований с целью освобождения налогоплательщика от кредитных обязательств, которые он не мог исполнять, то есть с целью прощения долга. Поскольку суммы процентов по договору субординированного займа общество учитывало в составе расходов, реально их не выплачивало и получило зачет (прощение) долга от материнской компании, то спорные суммы процентов на основании пункта 18 статьи 250 Налогового кодекса подлежат включению в состав внереализационных доходов. Иное толкование заявителем жалобы норм материального права не свидетельствует о неправильном применении их судами с учетом установленных фактических обстоятельств дела. Вопреки доводам жалобы судебные акты основаны на правильном применении норм материального и процессуального права, изложенные в них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доказательств, дана надлежащая правовая оценка доводам заявителя. Таким образом, 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«Воздушные Ворота Северной Столицы»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ООО "Воздушные Ворота Северной Столицы" (подробнее) Ответчики: МИФНС России по крупнейшим налогоплательщикам №6 (подробнее) Иные лица: Межрайонная инспекция Федеральной налоговой службы по крупнейшим налогоплательщикам №12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