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14.12.2021, оставленным без изменения постановлением Пятнадцатого арбитражного апелляционного суда от 20.02.2022 и постановлением Арбитражного суда Северо-Кавказского округа от 31.05.2022, заявление удовлетворено. В кассационной жалобе Голотина Е.И. просит об отмене судебных актов, ссылаясь на отсутствие судебного акта как основания для выдачи исполнительного листа.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Основанием для выдачи исполнительного листа является определение от 14.12.2021, обязывающее должника к передаче имущества. Поданное третьими лицами в споре, не обжалующими судебные акты, ходатайство о приостановлении исполнения определения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Голотиной Е.И.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