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обосновывает ходатайство об отсрочке уплаты государственной пошлины сложным имущественным положением, обусловленным пребыванием в процедуре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«АСТ-Ресурс» отсрочку уплаты государственной пошлины за подачу кассационной жалобы на решение Арбитражного суда Омской области от 27.12.2021 по делу № А46-2142/2021, постановление Восьмого арбитражного 2 апелляционного суда от 24.03.2022 и постановление Арбитражного суда Западно-Сибирского округа от 27.07.2022 по тому же делу.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