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07.12.2021, оставленным без изменения постановлением Девятого арбитражного апелляционного суда от 16.02.2022 и постановлением Арбитражного суда Московского округа от 23.05.2022, утвержден представленный должником план реструктуризации долгов. В кассационной жалобе общество «СФО АЗИМУТ» просит об отмене судебных актов, ссылаясь на несоответствие плана требованиям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Представленные в кассационной жалобе возражения в отношении плана реструктуризации были предметом рассмотрения судов и получили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«СФО АЗИМУТ»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