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07.02.2022, оставленным без изменения постановлением Семнадцатого арбитражного апелляционного суда от 15.04.2022 и постановлением Арбитражного суда Уральского округа от 12.07.2022, в удовлетворении заявления отказано. В кассационной жалобе общество «Филберт» просит об отмене судебных актов, ссылаясь на отсутствие правовой оценки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в пределах рассматриваемого спора и спора о включении основанного на оспариваемом договоре требования в реестр установили реальное предоставление денежных средств и расходование их должником, исключающие в силу 170 Гражданского кодекса Российской Федерации мнимость договора.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«Филберт»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