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13.09.2022 с ходатайством о восстановлении срока. В обоснование несвоевременной подачи жалобы Луховцева Е.В. ссылается на необходимость устранения недостатков первоначально поданной кассационной жалобы, возвращенной Судом в связи с пропуском срока на обжалование и нарушением требований к форме и содержанию. Согласно части 2 статьи 291.2 Арбитражного процессуального кодекса Российской Федерации восстановление срока возможно при пропуске его по причинам, не зависящим от лица, обратившегося с такой жалобой. Соблюдение установленных требований к подаче кассационной жалобы возложено на подателя, и такие требования своевременно не исполнены Луховцевой Е.В. без объективных причин. 2 Поскольку обстоятельств, объективно препятствовавших своевременному обжалованию судебных актов в ходатайстве не приведено, срок на обжалование не может быть восстановлен. Руководствуясь статьей 184, статьей 291.2,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Луховцевой Евгении Владимировне в восстановлении срока подачи кассационной жалобы на определение Арбитражного суда города Москвы от 02.12.2021, постановление Девятого арбитражного апелляционного суда от 22.03.2022 и постановление Арбитражного суда Московского округа от 29.06.2022 по делу № А40-92239/2018. Возвратить Луховцевой Евгении Владимировне кассационную жалобу. Возвратить Груздевой Анастасии Геннадиевне из федерального бюджета 150 (сто пятьдесят) рублей государственной пошлины, уплаченной за подачу кассационной жалобы согласно чеку по операции Сбербанк Онлайн от 09.09.2022 (идентификатор платежа 602725886141VLFW).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