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23.09.2021, оставленным без изменения постановлением Одиннадцатого арбитражного апелляционного суда от 14.01.2022 и постановлением Арбитражного суда Поволжского округа от 19.05.2022, в удовлетворении первоначального иска отказано, встречный иск удовлетворен. В кассационной жалобе общество «ДЛ-Транс» просит об отмене судебных актов, ссылаясь на отсутствие надлежащих доказательств недостачи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недостачу переданного к перевозке груза на основании представленных товаросопроводительных документов, в том числе международной транспортной накладной, соответствующих требованиям Конвенции о договоре международной дорожной перевозки грузов, которой регламентировалась спорная перевозка. Оспаривание выводов судов, основанных на оценке доказательств, не попадает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«ДЛ-Транс»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"ДЛ-Транс" (подробнее) Ответчики: ООО "Транспортные решения"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