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«Андромеда» (далее – Общество)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РФ), к индивидуальному предпринимателю Стефанову Владимиру Владимировичу (далее – Предприниматель) о взыскании 4 926 000 рублей задолженности и 231 304 рублей 72 копеек процентов за пользование чужими денежными средствами. В свою очередь, Предпринимателем заявлены встречные требования о признании мнимой (ничтожной) сделкой договор купли-продажи оборудования от 29.01.2020 (далее – договор) и применении последствий ее недействительности. Решением Арбитражного суда города Москвы от 12.11.2021, оставленным без изменения постановлением Девятого арбитражного апелляционного суда от 31.01.2022 и постановлением Арбитражного суда Московского округа от 20.05.2022, первоначальный иск удовлетворен, в удовлетворении встречных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мнимый характер договора, поскольку ни одна из сторон не намеревалась создать соответствующие правовые последствия.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первоначального иска Общество указало на ненадлежащее исполнение ответчиком, получившим оборудование в рамках заключенного договора, обязательств по его оплате. Заявляя встречные требования, Предприниматель сослался на то, что фактически сделка не исполнялась и не планировалась исполняться; имущество не передавалось. Исследовав и оценив по правилам статьи 71 АПК РФ представленные доказательства, руководствуясь статьями 170, 309, 310, 395, 454, 486 Гражданского кодекса Российской Федерации, разъяснениями, изложенными в пункте 86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удовлетворили первоначальный иск и отказали в удовлетворении встречных требований, установив факт передачи товара ответчику, наличия задолженности по оплате переданного товара. Признав реальное исполнение договора купли-продажи, суды пришли к выводу об отсутствии оснований для признания сделки мнимой. сделки.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Стефанова Владимира Владимировича для рассмотрения в 3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