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14.09.2022 обратился в Верховный Суд Российской Федерации с жалобой на определение судьи Верховного Суда Российской Федерации от 01.06.2022 № 305-ЭС22-8066, постановление Десятого арбитражного апелляционного суда от 22.11.2021 и постановление Арбитражного суда Московского округа от 16.03.2022 по делу № А41-27904/2021 Арбитражного суда Московской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06.07.2022.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«ТСЖ Красногорский-25»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