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«Трансойл» обратилось в Арбитражный суд Пермского края с иском о взыскании с ООО «Эрготек» 260 856 рублей 88 копеек убытков, возникших в связи с неисполнением ответчиком обязанности грузополучателя по ремонту и очистке вагонов-цистерн от посторонних предметов и остатков груза. Решением Арбитражного суда Пермского края от 27.08.2021 иск удовлетворен. Постановлением Семнадцатого арбитражного апелляционного суда от 23.12.2021 решение суда первой инстанции оставлено без изменения. Арбитражный суд Уральского округа постановлением от 25.05.2022 указанные судебные акты оставил без изменения. ООО «Эрготек»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возвращения вагонов-цистерн в неисправном состоянии и с остатками перевозимого ответчиком груза, руководствуясь положениями статей 15 , 393 Гражданского кодекса Российской Федерации, статьей 44 Федерального закона от 10.01.2003 № 18-ФЗ «Устав железнодорожного транспорта Российской Федерации», Правилами очистки и промывки вагонов и контейнеров после выгрузки грузов, утвержденными приказом Минтранса России от 10.04.2013 № 119, и Правилами перевозок железнодорожным транспортом грузов наливом в вагонах-цистернах и вагонах бункерного типа для перевозки нефтебитума, утвержденными приказом МПС РФ от 18.06.2003 № 25, суды пришли к выводу о доказанности совокупности обстоятельств, необходимой для применения к ответчику меры ответственности в виде взыскания убытков в результате ненадлежащего исполнения обязательств грузополучателя.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"ТРАНСОЙЛ" (подробнее) Ответчики: ООО "Эрготек"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