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ФИО1 обратился в Арбитражный суд Ямало-Ненецкого автономного округа с иском, уточненным в порядке статьи 49 Арбитражного процессуального кодекса Российской Федерации (далее – АПК РФ), к обществу с ограниченной ответственностью (далее – ООО) «Квартал» о взыскании 1 322 910 рублей 93 копеек ущерба, 35 000 рублей расходов на проведение экспертизы, обязании ООО «Квартал» провести ремонт кровли над нежилыми помещениями, принадлежащими ФИО1, расположенными по адресу: Ямало-Ненецкий автономный округ, &lt;...&gt;. К участию в деле в качестве третьих лиц, не заявляющих самостоятельных требований относительно предмета спора, привлечены акционерное общество «Инвестиционно-строительная компания Ямало-Ненецкого автономного округа» (далее – АО «ИСК ЯНАО»), ООО «СтройБизнесИнвест». Решением Арбитражного суда Ямало-Ненецкого автономного округа от 10.07.2021 в удовлетворении требований отказано. Определением от 28.09.2021 Восьмой арбитражный апелляционный суд перешел к рассмотрению дела по правилам, установленным для рассмотрения дела судом первой инстанции; к участию в деле в качестве третьего лица, не заявляющего самостоятельных требований относительно предмета спора, привлечен Фонд капитального ремонта многоквартирных домов в Ямало-Ненецком автономном округе (далее – Фонд). Определением от 21.10.2021 Восьмой арбитражный апелляционный суд привлек в качестве соответчика по делу АО «ИСК ЯНАО». Истец в порядке статьи 49 АПК РФ уточнил требования, просил: 1) взыскать с ООО «Квартал» и АО «ИСК ЯНАО» 1 322 910 рублей 93 копейки ущерба, 35 000 рублей расходов на проведение экспертизы, 14 989 рублей 55 копеек расходов по уплате государственной пошлины; 2) обязать ООО «Квартал» провести в 2022 году плановый текущий ремонт кровли над нежилыми помещениями, принадлежащими ФИО1, расположенными по адресу: Ямало-Ненецкий автономный округ, &lt;...&gt;; 3) обязать АО «ИСК ЯНАО» в разумный срок провести капитальный ремонт кровли 1 нежилой секции (корпуса) дома по адресу: Ямало-Ненецкий автономный округ, &lt;...&gt;. Ходатайство об уточнении исковых требований было рассмотрено и принято апелляционным судом. Постановлением Восьмого арбитражного апелляционного суда от 24.12.2021, оставленным без изменения постановлением Арбитражного суда Западно-Сибирского округа от 24.05.2022, решение от 10.07.2021 отменено, требования удовлетворены: с ООО «Квартал» в пользу ФИО1 взыскано 661 455 рублей 47 копеек убытков, 17 500 рублей расходов за проведение независимой экспертизы; с АО «ИСК ЯНАО» в пользу ФИО1 взыскано 661 455 рублей 47 копеек убытков, 17 500 рублей расходов за проведение независимой экспертизы. ООО «Квартал» обязано провести в 2022 году текущий ремонт кровли над нежилыми помещениями, принадлежащими ФИО1, расположенными по адресу: Ямало-Ненецкий автономный округ, &lt;...&gt;; АО «ИСК ЯНАО» обязано в разумный срок провести капитальный ремонт кровли 1 нежилой секции (корпуса) многоквартирного дома (далее – МКД) по адресу: Ямало-Ненецкий автономный округ, &lt;...&gt;; распределены судебные расходы. В кассационной жалобе, поданной в Верховный Суд Российской Федерации, заявитель просит отменить постановления апелляционного и окружного судов, ссылаясь на существенное нарушение судами норм процессуального права. В обоснование доводов жалобы заявитель указывает, что истцом явно завышен размер взыскиваемого ущерба, что оставлено без внимания судебными инстанциями. В соответствии с частью 1 статьи 291.1 , частью 7 статьи 291.6 и статьей 291.11 АПК РФ 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ФИО1 является собственником двух нежилых помещений № 96, 97, расположенных на втором этаже, в двухэтажной нежилой секции МКД по адресу: Ямало-Ненецкий автономный округ, &lt;...&gt;. Решением общего собрания собственников помещений от 20.12.2017 выбрана управляющая компания – ООО «Прогресс» (после смены наименования – ООО «Квартал») и утверждены условия договора управления. Комиссией в составе представителя управляющей компании и собственников имущества МКД 20.03.2018 составлен акт осмотра общего имущества МКД, в котором зафиксировано техническое состояние крыши (пункт 5): имеются трещины гидроизоляционного слоя на всех секциях МКД и отслоения в местах примыкания гидроизоляционного слоя к выступающим конструкциям. Гидроизоляционное покрытие кровли 1 секции нежилой части частично выполнено из профилированного металлического листа. В период с 05.04.2020 по 07.04.2020 и 23.04.2020 принадлежащие истцу нежилые помещения повреждены в связи с протечкой воды с крыши МКД, что подтверждается актами обследования от 08.04.2020 и осмотра последствий залива нежилых помещений от 23.04.2020. Истец в целях определения стоимости восстановительного ремонта заключил договор с ООО «Ямальское бюро оценки и экспертизы», согласно экспертному заключению которого от 26.05.2020 № 013-СЭ сумма восстановительного ремонта помещений составляет 1 322 910 рублей 93 копейки. Указывая, что в результате ненадлежащего исполнения обязательств, как застройщиком, так и управляющей компанией, истцу причинен ущерб, ФИО1 обратился в арбитражный суд с соответствующими требованиями. Суд первой инстанции, исследовав и оценив доказательства по правилам статьи 71 АПК РФ , в том числе выводы экспертизы (внесудебное заключение ООО «Ямальское бюро оценки и экспертизы»от 26.05.2020 № 013-СЭ), руководствуясь статьями 401 , 1064 Гражданского кодекса Российской Федерации, статьями 36 , 161 Жилищного кодекса Российской Федерации, пунктами 2, 10, 11, 42 Правил содержания общего имущества в многоквартирном доме, утвержденных постановлением Правительства Российской Федерации от 13.08.2006 № 491, пунктом 7 Минимального перечня услуг и работ, необходимых для обеспечения надлежащего содержания общего имущества в многоквартирном доме, утвержденного постановлением Правительства Российской Федерации от 03.04.2013 № 290, отказал в удовлетворении требований, исходя из того, что недостатки, повлекшие затопление помещений, возникли вследствие некачественного выполнения работ в ходе строительства, не установив оснований для привлечения к ответственности ООО «Квартал», которое в суде первой инстанции являлось единственным ответчиком. Апелляционный суд привлек в качестве второго ответчика застройщика АО «ИСК ЯНАО», и повторно исследовав и оценив доказательства, руководствуясь указанными выше нормами права, разъяснениями, изложенными в пункте 12 постановления Пленума Верховного Суда Российской Федерации от 23.06.2015 №25 «О применении судами некоторых положений раздела 1 части первой Гражданского кодекса Российской Федерации», установив, что ущерб был причинен в результате протечек, образовавшихся в том числе и вследствие некачественного выполнения работ по устройству кровли, выявленных в течение гарантийного срока, отменил решение суда первой инстанции и удовлетворил требования, придя к выводу о наличии вины каждого ответчика в равной степени, взыскав с них ущерб в равных долях, обязав их также произвести ремонтные работы. Суд округа согласился с судом апелляционной инстанции. Отклоняя ссылку заявителя жалобы об отсутствии вины в причинении ущерба, поскольку им неоднократно выполнялся текущий ремонт, суд округа правомерно указал, что выполнение ремонтных работ без достижения положительного результата в виде прекращения протекания кровли не свидетельствует о надлежащем исполнении ООО «Квартал» как управляющей компании возложенных законом обязанностей. Факт принятия решения о проведении капитального ремонта не освобождает управляющую компанию от исполнения обязанностей по текущему ремонту и содержанию имущества.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«Квартал»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Ответчики: ООО "КВАРТАЛ" (подробнее) ООО Управляющая компания "Квартал" (подробнее) Иные лица: АО "ИНВЕСТИЦИОННО-СТРОИТЕЛЬНАЯ КОМПАНИЯ ЯМАЛО-НЕНЕЦКОГО АВТОНОМНОГО ОКРУГА" (подробнее) Арбитражный суд Западно-Сибирского округа (подробнее) Восьмой арбитражный апелляционный суд (подробнее) НО "Фонд капитального ремонта многоквартирных домов в ЯНАО" (подробнее) ООО "Стройбизнесинвест" (подробнее) УМВД России по Ямало-Немецкому автономному округу (подробнее) ФБУ "Омская лаборатория судебной экспертизы" Минюст РФ (подробнее) Фонд капитального ремонта многоквартирных домов в Ямало-Ненецком автономном округе (подробнее) Судебная практика по: Ответственность за причинение вреда, залив квартиры Судебная практика по применению нормы ст. 1064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