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Ащеулов Д.В. обратился в суд с заявлением о взыскании с бывшего конкурсного управляющего должником Карачурина Евгения Кадировича убытков в размере 17 437 945 рублей 70 копеек, причинённых невзысканием им дебиторской задолженности с общества с ограниченной ответственностью «Гелиос». Определением Арбитражного суда Кемеровской области от 24.02.2021 заявление удовлетворено. Постановлением Седьмого арбитражного апелляционного суда от 11.03.2022, оставленным без изменения постановлением Арбитражного суда Западно-Сибирского округа от 26.05.2022, отменено определение суда первой инстанции от 24.02.2021, отказано в удовлетворении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руководствуясь положениями статьи 15 Гражданского кодекса Российской Федерации, статей 20.3 и 129 Федерального закона от 26.10.2002 № 127-ФЗ «О несостоятельности (банкротстве)», а также результатами судебной экспертизы, пришёл к выводу об отсутствии причинно-следственной связи между бездействием Карачурина Е.К. по невзысканию дебиторской задолженности и невозможностью пополнения конкурсной массы, и, как следствие, из отсутствия причин для удовлетворения требований по заявленным основаниям. Суд округа согласился с выводами апелляционного суда.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Ащеулову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