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кредитор обратился в суд с заявлением о признании недействительным соглашения о зачёте части взаимных требований от 05.12.2020 (далее – сделка), заключенного между должником и обществом с ограниченной ответственностью Управляющая компания «Метрика» (далее – компания); применении последствий недействительности сделки. Определением Арбитражного суда города Москвы от 20.01.2022, оставленным без изменения постановлениями Девятого арбитражного апелляционного суда от 06.04.2022 и Арбитражного суда Московского округа от 21.06.2022, заявление удовлетворено. Оспариваемая сделка признана недействительной по основанию оказания компании предпочтения в удовлетворении её требований перед другими кредиторами должника. В кассационной жалобе, поданной в Верховный Суд Российской Федерации, заявитель просит изменить мотивировочную часть названных судебных актов, указав на наличие оснований для признания оспариваемой сделки недействительной по основаниям, предусмотренным статьёй 10 Гражданского кодекса Российской Федерации, пунктом 2 статьи 61.2 Федерального закона от 26.10.2002 № 127-ФЗ «О несостоятельности (банкротстве)» (далее – Закон о банкротстве). 2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61.3, 61.4 Закона о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не установили иных оснований недействительности оспариваемой сделки кроме оказания компании большего предпочтения в удовлетворении её требования, относительно иных кредиторов, указав на отсутствие у данной сделки пороков, выходящих за пределы дефектов подозрительных сделок. Выводы судов в обжалуемой части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«Разрез Лемберовский»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