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Бекназарова Мадина Мурадовна обратилась в суд с заявлением о признании недействительной сделки по перечислению 06.04.2017 должником в пользу общества денежных средств в размере 60 049 315 рублей 07 рублей, применении последствий недействительности сделки. Определением Арбитражного суда города Москвы от 09.02.2022, оставленным без изменения постановлениями Девятого арбитражного апелляционного суда от 19.04.2022 и Арбитражного суда Московского округа от 23.06.2022,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пунктами 1 и 2 статьи 61.3, пунктом 2 статьи 61.4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исходили из доказанности совокупности условий для признания недействительной оспариваемой сделки, совершённой после принятия судом заявления о признании должника банкротом за пределами обычной хозяйственной деятельности и повлекшей за собой оказание обществу предпочтения в виде внеочередного удовлетворения его требований перед иными кредиторами.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«МСК» Клименко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