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с заявлением о включении ее требований в реестр требований кредиторов должника. Определением суда первой инстанции от 10.06.2020, оставленным без изменения постановлением суда апелляционной инстанции от 10.11.2020 и постановлением суда округа от 03.02.2021, заявленные требования удовлетворены частично, требования ФИО1 в размере 499 000 руб. основного долга, 10 000 руб. морального вреда включены в третью очередь реестра требований кредиторов должника. В удовлетворении остальной части заявленных требований отказано. В кассационной жалобе ФИО1 просила обжалуемые судебные акты отменить в части отказа в удовлетворении заявленных требований, ссылаясь на неправильное применение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отсутствуют. Признавая требования ФИО1 необоснованными в части, суды руководствовались статьей 100 Федерального закона от 26.10.2002 № 127-ФЗ «О несостоятельности (банкротстве)» и исходили из того, что заявитель не доказал наличие у должника перед ним неисполненных обязательств по выплате неустойки и штрафа в соответствии с Законом Российской Федерации от 07.02.1992 № 2300-1 «О защите прав потребителей», процентов за пользование чужими денежными средствами в размере 24 512,52 руб., а также компенсации морального вреда в размере, превышающем 10 000 руб. Оснований, по которым возможно не согласиться с выводами судов, не установлено. Доводы, которые бы свидетельствовали о наличии в обжалуемых судебных актах существенных нарушений норм права, повлиявших на исход дела, не приведены, в связи с чем, основания для передачи жалобы для рассмотрения в судебном заседании отсутствуют. Руководствуясь статьей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ООО "Казачий хутор" д.Демихово (подробнее) Иные лица: ШИКАРЕВ.Р.В (подробнее) Судьи дела: Самуйлов С.В. (судья) (подробнее) Последние документы по делу: Определение от 19 сентября 2022 г. по делу № А41-16125/2018 Определение от 20 мая 2021 г. по делу № А41-16125/2018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