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Набиуллина Р.Ф. в Арбитражный суд Республики Коми обратился финансовый управляющий с заявлением о признании недействительными договора купли-продажи доли в уставном капитале ООО «Авто-Альянс» от 29.10.2018, заключенного между должником и Набиуллиной Любовью Сергеевной, и договора от 01.02.2019, заключенного между Набиуллиной Л.С. и Широковой Феозией Закиулловной, и применении последствий недействительности сделок, признании недействительными записей в Едином государственном реестре юридических лиц. К участию в обособленном споре в качестве третьего лица, не заявляющего самостоятельных требований относительно предмета спора, привлечено ООО «Авто-Альянс». Определением Арбитражного суда Республики Коми от 23.03.2021 в удовлетворении заявления отказано. Постановлением Второго арбитражного апелляционного суда от 03.02.2022 определение суда первой инстанции отменено, признан 2 недействительным договор от 29.10.2018, заключенный должником с Набиуллиной Л.С., применены последствия недействительности сделки в виде взыскания с Найман (Набиуллиной) Л.С. в конкурсную массу должника 8 000 000 рублей; в удовлетворении заявления в остальной части отказано. Арбитражный суд Волго-Вятского округа постановлением от 20.05.2022 постановление суда апелляционной инстанции оставил без изменения. Финансовый управляющий Русских У.И. обратилась в Судебную коллегию Верховного Суда Российской Федерации с кассационной жалобой на постановление суда апелляционной инстанции и суда округа в части отказа в признании недействительным договора купли-продажи от 01.02.2019,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договор купли-продажи доли от 29.10.2018 недействительным, суды апелляционной и кассационной инстанций руководствовались пунктом 2 статьи 61.2, статьями 61.6,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доля в уставном капитале общества реализована в условиях существенного ухудшения финансового состояния должника, заинтересованному лицу (бывшей супруге), по заниженной цене, что привело к уменьшению конкурсной массы должника. Отказывая в признании недействительной последующей сделки, суды апелляционной и кассационной инстанций с учетом фактических обстоятельств спора и недоказанности заинтересованности Широковой Ф.З. по отношению к должнику признали Широкову Ф.З. добросовестным приобретателем.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