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Краснера Леонида Михайловича в Арбитражный суд города Москвы обратился Краснер Г.М. (брат должника) с заявлением о включении в реестр требований кредиторов должника требования в размере 195 798 549 рублей 42 копеек. Определением Арбитражного суда города Москвы от 29.04.2021 заявление удовлетворено, требование включено в третью очередь реестра требований кредиторов должника, без права участия в первом собрании кредиторов. Постановлением Девятого арбитражного апелляционного суда от 01.03.2022 определение суда первой инстанции оставлено без изменения. Арбитражный суд Московского округа постановлением от 09.06.2022 указанные судебные акты отменил и направил обособленный спор на новое рассмотрение в Арбитражный суд города Москвы. Краснер Г.М.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