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Барков Вадим Александрович обратился в Арбитражный суд города Москвы с иском к обществу с ограниченной ответственностью «Вексель» (далее – Общество) о признании недействительным решения единственного участника Общества от 20.02.2020. К участию в деле в качестве третьих лиц, не заявляющих самостоятельных требований относительно предмета спора, привлечены Международная компания Spellwood corporation (далее – Компания), Барков Геннадий Александрович, Межрайонная инспекция Федеральной налоговой службы № 46 по городу Москве. Решением Арбитражного суда города Москвы от 01.12.2021, оставленным без изменения постановлением Девятого арбитражного апелляционного суда от 14.02.2022, в удовлетворении требований отказано. Постановлением Арбитражного суда Московского округа от 06.06.2022 решение от 01.12.2021 и апелляционное постановление от 14.02.2022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поскольку Компании принадлежит 100% долей уставного капитала Общества, то у Баркова В.А. отсутствует право на иск; судом округа не учтено, что Компания была исключена из Реестра компаний и утратила правоспособность.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26.09.2006 создано Общество, единственным участником которого является Компания. Генеральным директором Общества указан Барков Г.А., о чем 04.03.2019 внесена запись в Единый государственный реестр юридических лиц. Как указал истец, Барков В.А. являлся бенефициарным владельцем Общества посредством созданной корпоративной структуры и имел возможность влиять на решения, принимаемые мажоритарным участником – Компанией. В частности, Барков В.А. являлся одним из двух директоров Компании при кворуме – два директора (пункт 11.5 устава Компании) Баркову В.А. и Баркову Г.А. принадлежало по 50% акций (долей) Компании, которая владела 100% долей Общества. Общество 20.02.2020 совершило сделку по купле-продаже недвижимого имущества по адресу: Челябинская обл., г. Магнитогорск, ул. Октябрьская, д. 17, пом. 2 за 1 370 000 рублей. Указанная сделка одобрена на основании решения единственного участника Общества от 20.02.2020, подписанного от лица Компания директором Барковым Г.А. с проставлением оттиска печати. В обоснование требований Барков В.А. указал, что не был уведомлен о проведении общего собрания участников Общества, кворум для принятия оспариваемого решения отсутствовал, поскольку данное решение оформлено лично Барковым Г.А., тогда как собрание не проводилось, порядок созыва собрания не соблюден, а Компания в лице уполномоченных лиц на осуществление корпоративных прав участия в одобрение крупной сделки не принимала. Отказывая в удовлетворении требований, суды первой и апелляционной инстанций руководствуясь статьей 65.2 Гражданского кодекса Российской Федерации, статей 43 Федерального закона от 08.02.1998 № 14-ФЗ «Об обществах с ограниченной ответственностью», разъяснениями, изложенными в пункте 32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что истцом не подтверждено право на обращение в суд за защитой нарушенного права, исходя из того, что решение общего собрания участников общества может быть признано 3 судом недействительным по заявлению его участника, а Барков В.А. не является участником Общества.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Вывод судов об отказе в удовлетворении требований в связи с тем, что Барков В.А. не имеет права на иск, сделан без учета установленной Уставом Компании и Уставом Общества корпоративной структуры управления, а также фактических корпоративных взаимоотношений между Барковым Г.А. и Барковым В.А., имеющими родственные связи. Подход судов первой и апелляционной инстанций ведет к лишению права на судебную защиту истца, предъявившего, по сути, косвенный иск. Учитывая требования к кворуму для принятия Компанией решений, а также имеющийся между Барковым Г.А. и Барковым В.А. корпоративный конфликт, вывод судов об отсутствии права на обращение в суд противоречит принципу эффективности судебной защиты.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«Вексель»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