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«БИОПРОМ-ИМПЕКС» обратилось в Арбитражный суд города Москвы с иском о взыскании с АО «БИОФАРМ» 4 647 349 рублей 92 копеек долга и процентов по договорам займа от 18.11.2019 № 18/11/19-З и от 19.03.2020 № 19/03/20-З. Решением Арбитражного суда города Москвы от 16.10.2020, оставленным без изменения постановлением Девятого арбитражного апелляционного суда от 10.12.2020 и постановлением Арбитражного суда Московского округа от 29.03.2021, иск удовлетворен. Определением Верховного Суда Российской Федерации от 29.06.2021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ООО «БИЗНЕС АССЕМБЛИ ОФ РАША» (BUSINESS ASSEMBLY OF RUSSIA GmbH) обратилось в Арбитражный суд города Москвы с заявлением о процессуальном правопреемстве на стороне взыскателя. Определением Арбитражного суда города Москвы от 03.11.2021 в удовлетворении заявления отказано. Постановлением Девятого арбитражного апелляционного суда от 11.02.2022 определение суда первой инстанции оставлено без изменения. Арбитражный суд Московского округа постановлением от 23.05.2022 указанные судебные акты оставил без изменения. ООО «БИЗНЕС АССЕМБЛИ ОФ РАША» (BUSINESS ASSEMBLY OF RUSSIA GmbH)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о замене взыскателя, суды руководствовались положениями статей 10 , 168 , 382 , 384 , 388 Гражданского кодекса Российской Федерации, статьей 48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заключения договора цессии со злоупотреблением правом, установив, что договор заключен между аффилированными лицами, с целью увода имущества истца (дебиторской задолженности связанного лица) от притязаний независимых кредиторов и передаче его другому участнику единой группы лиц.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BUSINESS ASSEMBLY OF RUSSIA GmbH (подробнее) БИЗНЕС АССЕМБЛИ ОФ РАША (подробнее) Коммерческая компания Евроинвест Лимитед (Evroivest Limited) (подробнее) ООО "БИОПРОМ-ИМПЕКС" (подробнее) Ответчики: АО "БИОФАРМ" (подробнее) Иные лица: А.Н. Посашков (подробнее) АО "ПОКРОВСКИЙ ЗАВОД БИОПРЕПАРАТОВ"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