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29.12.2021 признано недействительной сделкой перечисление должником в пользу общества денежных средств на общую сумму 10 655 393 рубля 40 копеек. Общество обратилось в Арбитражный суд Московского округа с кассационной жалобой на указанное определение суда первой инстанции от 29.12.2021, ходатайствуя о восстановлении срока на подачу жалобы. Определением Арбитражного суда Московского округа от 05.06.2022, оставленным без изменения определением Арбитражного суда Московского округа от 16.06.2022, отказано в удовлетворении ходатайства о восстановлении процессуального срока, производство по жалобе прекращено. В кассационной жалобе, поданной в Верховный Суд Российской Федерации, заявитель просит отменить указанное определение суда округа от 16.06.2022 и направить вопрос о восстановлении пропущенного срока на рассмотрение в Арбитражный суд Московского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прекращения производства по жалобе общества, коллегия окружного суда, руководствуясь положениями статьи 188 Арбитражного процессуального кодекса Российской Федерации, позицией, изложенной в пункте 32 постановления Пленума Высшего Арбитражного Суда Российской Федерации от 25.12.2013 № 99 «О процессуальных сроках», не установила нарушений норм процессуального права и согласилась с выводами об отсутствии уважительных причин пропуска заявителем процессуального срока на подачу жалобы.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не допущено, по доводам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«Кинеко»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