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Пашкова А.И. обратилась в суд с жалобой на действия (бездействие) конкурсного управляющего должником Климентова Ивана Сергеевича, выразившихся в ненадлежащем проведении мер по оценке и реализации имущества должника; просила отстранить Климентова И.С. от исполнения обязанностей конкурсного управляющего. Определением Арбитражного суда города Москвы от 07.12.2021, оставленным без изменения постановлениями Девятого арбитражного апелляционного суда от 16.02.2022 и Арбитражного суда Московского округа от 18.05.2022, отказано удовлетворении требований. В кассационной жалобе, поданной в Верховный Суд Российской Федерации, заявитель просит отменить названные судебные акты и удовлетворить требования.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20.3, 20.4, 129, 130 и 145 Федерального закона от 26.10.2002 № 127-ФЗ «О несостоятельности (банкротстве)», пришли к выводу о недоказанности наличия в действиях (бездействии) Климентова И.С. вменяемых ему нарушений законодательства о несостоятельности, и, как следствие, отсутствия причин для удовлетворения требований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Пашковой Анне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