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Гудов Игорь Петрович обратился в суд с заявлением об исключении из конкурсной массы должника земельного участка площадью 1 693 685 кв. м, расположенного по адресу: Тамбовская область, Тамбовский район, в районе п. Строитель, в центральной части квартала с кадастровым номером 68:20:5701001:9. В поданном в суд встречном заявлении, объединённым с первоначальным заявлением в одно производство для совместного рассмотрения, конкурсный управляющий должником просил признать недействительным состоявшийся 03.12.2020 переход права собственности на земельный участок площадью 1 693 685 кв. м, по адресу: Тамбовская область, Тамбовский район, в районе п. Строитель, в центральной части квартала с кадастровым номером 68:20:5701001:9 в пользу Гудова Ю.П., применить последствия недействительности сделки в виде возврата имущества в конкурсную массу должника. Определением Арбитражного суда Тамбовской области от 17.02.2022, оставленным без изменения постановлениями Девятнадцатого арбитражного апелляционного суда от 19.04.2022 и Арбитражного суда Центрального округа от 11.07.2022, в удовлетворении заявления конкурного управляющего должником отказано; заявление Гудова Ю.П. удовлетворено. В кассационной жалобе, поданной в Верховный Суд Российской Федерации, заявитель просит отменить названные судебные акты, принять 2 по делу новый судебный акт об удовлетворении его заявления и отказе в удовлетворении заявления Гудова Ю.П.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131, 223, 551 Гражданского кодекса Российской Федерации, статьями 2, 61.3, 61.4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переход права собственности на земельный участок на основании договора купли-продажи, заключенного с оплатившим приобретение имущества добросовестным приобретателем по итогам реализации его на публичных торгах в ходе исполнительного производства, не является сделкой с предпочтением, в связи с чем удовлетворили заявление названного приобретателя, отказав конкурсному управляющему в удовлетворении его встречного заявления.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«Бокино» Антонову Олегу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