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Якушева А.И. в Арбитражный суд Челябинской области обратилась финансовый управляющий его имуществом Каземова Т.А. с заявлением к Николашину А.Г. о признании недействительным договора субаренды земельного участка от 17.02.2014. Определением Арбитражного суда Челябинской области от 30.11.2021 заявление финансового управляющего удовлетворено. Постановлением Восемнадцатого арбитражного апелляционного суда от 08.02.2022 определение суда первой инстанции оставлено без изменения. Арбитражный суд Уральского округа постановлением от 06.06.2022 указанные судебные акты оставил без изменения. Николашин А.Г.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170 Гражданского кодекса Российской Федерации и пришли к выводу о том, что оспариваемый договор субаренды соответствует всем признакам мнимой сделки, составлен сторонами без намерения создать правовые последствия, соответствующие отношениям субаренды, с целью создания условий для вывода из конкурсной массы недвижимого имущества, расположенного на спорном земельном участке.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