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68 596 123 рублей. Определением Арбитражного суда Свердловской области от 18.12.2019 заявление удовлетворено. Постановлением Семнадцатого арбитражного апелляционного суда от 02.03.2020, оставленным без изменения постановлением Арбитражного суда Уральского округа от 02.07.2020, вышеуказанное определение изменено; требование общества признано обоснованным и подлежащим удовлетворению в очерёдности, предшествующей распределению ликвидационной квоты. В порядке статьи 42 Арбитражного процессуального кодекса Российской Россети обратились с кассационной жалобой в Верховный суд Российской Федерации, в которой просят привлечь их в качестве заинтересованного лица к рассмотрению спора; отменить постановления судов апелляционной инстанции и округа, направить дело на новое рассмотрение. В кассационной жалобе, поданной в Верховный Суд Российской Федерации, общество также просит отменить постановления судов апелляционной инстанции и округа, однако настаивает на оставлении в силе определения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Изменяя принятый по спору судебный акт и понижая очередность удовлетворения требования общества, апелляционный суд руководствовался статьями 19, 71, 100, 142 Федерального закона от 26.10.2002 № 127-ФЗ «О несостоятельности (банкротстве)», разъяснениями, содержащимися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утверждённом Президиумом Верховного Суда Российской Федерации от 29.01.2020, и исходил из того, что последнее как кредитор при наличии существенной задолженности не востребовало её с должника как сделал бы любой иной участник гражданского оборота и не прекратило с ним договорных отношений, в связи с чем пришёл к правильному выводу о предоставлении аффилированному должнику компенсационного финансирования в ситуации имущественного кризиса, не способного конкурировать с требованиями иных независимых кредиторов и подлежащего удовлетворению в очерёдности, предшествующей распределению ликвидационной квоты.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заявителей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«Российские сети» и акционерному обществу «Недвижимость ИЦ ЕЭС»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"Газпромбанк" (подробнее) МУП ЕКАТЕРИНБУРГСКОЕ СПЕЦИАЛИЗИРОВАННАЯ АВТОБАЗА (подробнее) ООО "Диамакс" (подробнее) ООО "Научно-производственная фирма "Резольвента" (подробнее) ООО "СВЯЗЬСЕРВИСКОМПЛЕКТ" (подробнее) ООО ТЕПЛОЛЮКС-ТЮМЕНЬ (подробнее) ООО "УралЖилСтрой" (подробнее) ПАО Федеральная сетевая компания единой энергетической системы (подробнее) Федеральное автономное учреждение "Главное управление государственной экспертизы" (подробнее) Ответчики: ОАО "ИНЖЕНЕРНЫЙ ЦЕНТР ЭНЕРГЕТИКИ УРАЛА - УРАЛВНИПИЭНЕРГОПРОМ, УРАЛСЕЛЬЭНЕРГОПРОЕКТ, УРАЛТЭП, УРАЛОРГРЭС, УРАЛВТИ, УРАЛЭНЕРГОСЕТЬПРОЕКТ, ЧЕЛЯБЭНЕРГОСЕТЬПРОЕКТ" (подробнее) Иные лица: ЗАО ПУБЛИЧНОЕ АКЦИОНЕРНОЕ ОБЩЕСТВО МОБИЛЬНЫЕ ТЕЛЕСИСТЕМЫ (подробнее) Краснофлотский районный суд г.Хабаровска (подробнее)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ООО "Интегра Менеджмент" (подробнее) ООО КОМПЛЕКСНОЕ ЭНЕРГОРАЗВИТИЕ-ИНЖИНИРИНГ (подробнее) ООО "Мобил экспресс" (подробнее) ООО "РН-Ванкор" (подробнее) СОЮЗ "САМОРЕГУЛИРУЕМАЯ ОРГАНИЗАЦИЯ АРБИТРАЖНЫХ УПРАВЛЯЮЩИХ СУБЪЕКТОВ ЕСТЕСТВЕННЫХ МОНОПОЛИЙ ТОПЛИВНО-ЭНЕРГЕТИЧЕСКОГО КОМПЛЕКСА"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