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Калужской области (далее – уполномоченный орган) обратилась в суд с заявлением о взыскании с арбитражного управляющего Терехова В.И. убытков в пользу должника в размере выплаченной заработной платы в сумме 4 740 764 рубля 98 копеек, убытков в размере 998 553 рубля 45 копеек, а также убытков в пользу бюджета в виде начисленных и неуплаченных обязательных платежей в размере 1 251 181 рубль 41 копейка. Определением Арбитражного суда Калужской области от 25.10.2021, оставленным без изменения постановлениями Двадцатого арбитражного апелляционного суда от 06.03.2022 и Арбитражного суда Центрального округа от 02.06.2022, заявление удовлетворено в части взыскания с арбитражного управляющего Терехова В.И. убытков в общем размере 5 991 946 рублей 39 копеек; в остальной части в удовлетворении заявления уполномоченного органа отказано. В кассационных жалобах, поданных в Верховный Суд Российской Федерации, заявители просят отменить названные судебные акты. При этом ассоциация настаивает на необходимости направления дела на новое 2 рассмотрение, а арбитражный управляющий Терехов В.И. – на необходимости принятия по делу нового судебного акта об отказе в удовлетворении заявления. Исходя из доводов кассационных жалоб, заявители не согласны с обжалуемыми судебными актами судов в части удовлетворения заявления уполномоченного органа.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15, 1064 Гражданского кодекса Российской Федерации, статьями 20.3, 20.4 Федерального закона от 26.10.2002 № 127-ФЗ «О несостоятельности (банкротстве)», исходили из того, что ранее установленные в иных обособленных спорах факты ненадлежащего исполнения арбитражным управляющим Тереховым В.И. своих обязанностей, повлекших за собой необоснованное увеличение текущих обязательств должника, находились в прямой причинно-следственной связи с возникновением на стороне последнего убытков, в связи с чем удовлетворили заявление уполномоченного органа.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«Региональная саморегулируемая организация профессиональных арбитражных управляющих», арбитражному управляющему Терехову Валерию Ивановичу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