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Скомаровской О.А. определением Арбитражного суда Красноярского края от 07.06.2021 процедура реализации имущества должника завершена, в отношении должника не применены правила об освобождении от дальнейшего исполнения требований кредиторов. Впоследствии кредитор должника - Коммерческий банк «Интеркоммерц» (общество с ограниченной ответственностью) в лице конкурсного управляющего государственной корпорации «Агентство по страхованию вкладов» обратился в Арбитражный суд Красноярского края с заявлением о выдаче исполнительного листа на взыскание с должника задолженности в размере 74 291 557 рублей 24 копеек, в том числе 24 844 621 рубля 08 копеек основного долга и 49 446 936 рублей 16 копеек неустойки, включенной в реестр требований кредиторов должника. Определением Арбитражного суда Красноярского края от 21.01.2022 заявление удовлетворено, выдан исполнительный лист. Постановлением Третьего арбитражного апелляционного суда от 05.05.2022 определение суда первой инстанции оставлено без изменения. Арбитражный суд Восточно-Сибирского округа постановлением от 13.07.2022 указанные судебные акты оставил без изменения. 2 Скомаровская О.А.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суды руководствовались положениями статьи 319 Арбитражного процессуального кодекса Российской Федерации, правовой позицией, изложенной в пункте 21 Обзора судебной практики Верховного Суда Российской Федерации № 4 (2019), утвержденного Президиумом Верховного Суда Российской Федерации 25.12.2019, и исходили из того, что требования, в отношении которых не применено правило об освобождении от их исполнения, сохраняют силу после завершения производства по делу о банкротстве в непогашенной части и по таким требованиям выдаются исполнительные листы.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