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12.10.2021, оставленным без изменения постановлением Тринадцатого арбитражного апелляционного суда от 21.01.2022 и постановлением Арбитражного суда Северо-Западного округа от 17.05.2022, в удовлетворении иска отказано. В кассационной жалобе общество «Аракуль» просит об отмене судебных актов, ссылаясь на неверную оценку фактических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Отличная от судебной оценка обстоятельств исполнения агентского договора не составляет указанных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«Аракуль»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