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увеличении ему фиксированной суммы вознаграждения до 77 966 рублей 25 копеек в месяц. Определением Арбитражного суда Республики Дагестан от 28.12.2021, оставленным без изменения постановлениями Шестнадцатого арбитражного апелляционного суда от 22.03.2022 и Арбитражного суда Северо-Кавказского округа от 01.06.2022,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20.6, 20.7 Федерального закона от 26.10.2002 № 127-ФЗ «О несостоятельности (банкротстве)», пунктом 17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30.12.08 № 296-ФЗ «О внесении изменений в Федеральный закон «О несостоятельности (банкротстве)», в отсутствие доказательств значительного объёма и сложности подлежащих выполнению работ, достаточности у должника имущества, а также наличия иных объективных причин для увеличения размера фиксированного вознаграждения конкурсного управляющего,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ранее являвшихся предметом рассмотрения судов и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«Электросеть» Тихонову Николаю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