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Гущин Павел Вячеславович обратился в Арбитражный суд города Москвы с иском, уточненным в порядке статьи 49 Арбитражного процессуального кодекса Российской Федерации (далее – АПК РФ), к Банку ВТБ (публичное акционерное общество) (далее – Банк), публичному акционерному обществу «Московская Биржа ММВБ-РТС» (далее – Биржа), небанковской кредитной организации – центральный контрагент «Национальный Клиринговый Центр» (акционерное общество) (далее – Организация) о признании недействительными решения правления Биржи, оформленного протоколом от 16.03.2018 № 12, в отношении «спецификации фьючерсного контракта на нефть Light Sweet Crude Oil» (расчетного фьючерсного контракта на сырую нефть Light Sweet Crude Oil); решения Биржи от 21.04.2020 в отношении «расчетного фьючерсного контракта на сырую нефть Light Sweet Crude Oil»; признании недействительными сделок и действий, совершенных 20.04.2020 и 21.04.2020 Банком и Организацией на 2 основании «спецификации фьючерсного контракта на нефть Light Sweet Crude Oil» (расчетного фьючерсного контракта на сырую нефть Light Sweet Crude Oil) (протокол от 16.03.2018 № 12) с использованием счетов открытых на имя Гущина П.В. Решением Арбитражного суда города Москвы от 13.07.2021, оставленным без изменения постановлением Девятого арбитражного апелляционного суда от 23.09.2021 и постановлением Арбитражного суда Московского округа от 16.03.2022, в удовлетворении требований отказано. Гущин П.В. обратился в Арбитражный суд города Москвы с заявлением о разъяснении решения от 13.07.2021. Определением Арбитражного суда города Москвы от 28.01.2022 в удовлетворении заявления о разъяснении решения от 13.07.2021 отказано. Определением Девятого арбитражного апелляционного суда от 25.04.2022, оставленным без изменения постановлением Арбитражного суда Московского округа от 06.07.2022, в удовлетворении ходатайства о восстановлении пропущенного срока на подачу апелляционной жалобы отказано, апелляционная жалоба Гущина П.В. на определение Арбитражного суда города Москвы от 28.01.2022 возвращена заявителю. Не согласившись с принятыми судебными актами, заявитель обратился в Верховный Суд Российской Федерации с кассационными жалобами, одновременно заявив ходатайство о восстановлении пропущенного срока на их подачу. В частности, кассационная жалоба на судебные акты, вынесенные по существу спора, была подана через систему Мой арбитр в Информационно- телекоммуникационной сети Интернет 05.09.2022, а на судебные акты о возвращении апелляционной жалобы на определение об отказе в удовлетворении заявления о разъяснении судебного акта – 07.09.2022. В соответствии с частью 1 статьи 291.2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Арбитражным процессуальным кодексом Российской Федерации. Частью 2 названной статьи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Последними обжалуемыми судебными актами являются постановления суда округа от 16.03.2022 (по существу спора) и от 06.07.2022 (на возврат 3 апелляционной жалобы), тогда как кассационные жалобы были поданы 05.09.2022 и 07.09.2022, соответственно, то есть с пропуском установленного срока. Арбитражный суд восстанавливает пропущенный процессуальный срок, если признает причины пропуска срока уважительными (часть 2 статьи 117 АПК РФ). Подача ходатайства о восстановлении процессуального срока на обжалование судебных актов само по себе не является основанием для восстановления процессуального срока. При рассмотрении вопроса о восстановлении пропущенного процессуального срока арбитражный суд в каждом конкретном случае выясняет, являются ли причины его пропуска уважительными.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В рассматриваемом случае Гущиным П.В. не приведено причин в обоснование ходатайства о восстановлении процессуального срока. Кроме того, как следует из обжалуемых актов, Гущин П.В. являлся в обоих случаях инициатором кассационного обжалования, присутствовал в судебном заседании суда округа на рассмотрении кассационной жалобы по существу спора; из информации, размещенной в Картотеке арбитражных дел в сети Интернет следует, что полный текст постановления от 16.03.2022 опубликован в общедоступной базе судебных актов 17.03.2022, а постановления от 06.07.2022 – 07.07.2022. Таким образом, заявитель имел реальную возможность в установленный законом срок подготовить и направить жалобы в адрес Верховного Суда Российской Федерации. Согласно статье 9 АПК РФ лица, участвующие в деле, несут риск наступления последствий совершения или не совершения ими процессуальных действий. Руководствуясь статьями 117, 184, 291.2,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 Гущина Павла Вячеславовича о восстановлении пропущенного процессуального срока. Кассационные жалобы на решение Арбитражного суда города Москвы от 13.07.2021, постановление от 23.09.2021, определение от 25.04.2022 Девятого арбитражного апелляционного суда и постановления от 16.03.2022, от 06.07.2022 Арбитражного суда Московского округа по делу № А40-201332/2020 возвратить. Судья Верховного Суда Российской Федерации Н.С.Чучунова 4</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