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25.10.2021 в удовлетворении заявления отказано. Пятнадцатый арбитражный апелляционный суд постановлением от 09.03.2022 отменил определение от 25.10.2021 и взыскал с Непочатых В.А. в конкурсную массу судебную неустойку в размере 1 000 рублей за каждый день просрочки исполнения с даты принятия судебного акта по рассматриваемому заявлению по день фактического исполнения постановления апелляционного суда от 20.05.2021. Арбитражный суд Северо-Кавказского округа постановлением от 18.05.2022 постановление апелляционного суда от 09.03.2022 оставил без изменения. В кассационной жалобе Непочатых В.А. просит об отмене постановлений апелляционного и окружного судов, ссылаясь законодательный запрет на взыскание неустойки в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должника противоречит публично-правовому характеру неустойки и его действиям, препятствующим проведению процедур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Непочатых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