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Тимина Ирина Владимировна (далее – предприниматель) обратилась в суд с заявлением о взыскании судебных расходов в размере 43 078 рублей 74 копейки, понесённых в связи с рассмотрением иска о взыскании с ассоциации компенсационной выплаты, процентов за пользование чужими денежными средствами в связи с причинением ей убытков конкурсным управляющим общества с ограниченной ответственностью «СеверТрансЛес» Цветковым Сергеем Михайловичем. Определением Арбитражного суда города Москвы от 21.12.2021, оставленным без изменения постановлением Девятого арбитражного апелляционного суда от 04.03.2022, с ассоциации в пользу предпринимателя взыскано 34 074 рубля 10 копеек; в удовлетворении остальной части заявления отказано. Постановлением Арбитражного суда Московского округа от 17.05.2022 названные судебные акты в части отказа во взыскании транспортных расходов отменены, в отменённой части принят новый судебный акт о взыскании с ассоциации в пользу предпринимателя 8 796 рублей. В остальной части принятые по делу определение суда первой инстанции и постановление апелляционного суда оставлены без изменения.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отменяя принятые по делу судебные акты, суд округа, руководствуясь статьями 106, 110 Арбитражного процессуального кодекса Российской Федерации, правовой позицией Конституционного Суда Российской Федерации, изложенной в определении от 21.12.2004 N 454-О, пунктом 6 Информационного письма Президиума Высшего Арбитражного Суда Российской Федерации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исходил из того, что подтвердившая факт несения транспортных расходов сторона, в пользу которой принят судебный акт, вправе претендовать на их взыскание со своего процессуального оппонента - ассоциации, не доказавшей чрезмерности названных расходов.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(или) норм процессуального права, которые бы повлияли на исход судебного разбирательства,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Ассоциации арбитражных управляющих «Гарантия»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