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Козлов Александр Юрьевич обратился в суд с заявлением о взыскании с арбитражного управляющего Подолянчик В.Н. 1 976 291 рубля 55 копеек убытков. Определением Арбитражного суда города Санкт – Петербурга и Ленинградской области от 25.10.2021, оставленным без изменения постановлениями Тринадцатого арбитражного апелляционного суда от 09.03.2022 и Арбитражного суда Северо-Западного округа от 06.07.2022,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пунктом 4 статьи 20.4, пунктом 2 статьи 134 Федерального закона от 26.10.2002 № 127-ФЗ «О несостоятельности (банкротстве)», пунктом 48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установили наличие оснований для взыскания с арбитражного управляющего Подолянчик В.Н. убытков в заявленном размере ввиду доказанности в её действиях состава деликтной ответственности.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Подолянчик Валентине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