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Республики Башкортостан от 19.08.2021 завершена процедура реализации имущества гражданина; должник не освобожден от дальнейшего исполнения требований кредиторов. Постановлением Восемнадцатого арбитражного апелляционного суда от 29.11.2021 определение суда первой инстанции оставлено без изменения. Арбитражный суд Уральского округа постановлением от 24.05.2022 указанные судебные акты оставил без изменения. Маринин И.А. обратился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по правилам статьи 71 Арбитражного процессуального кодекса Российской Федерации, руководствуясь статьей 213.28 Федерального закона от 26.10.2002 № 127-ФЗ «О несостоятельности (банкротстве)», разъяснениями, изложенными в постановлении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суды пришли к выводу о недоказанности наличия обстоятельств, позволяющих признать должника добросовестным и освободить его от исполнения обязательств перед кредиторами.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