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Лимарева Ю.В. в Арбитражный суд города Москвы обратился финансовый управляющий его имуществом с заявлением о признании недействительным договора дарения части доли в уставном капитале ООО «Светелка» от 28.11.2018, заключенного между должником и Лимаревой Н.В., и применении последствий недействительности сделки в виде возврата в конкурсную массу должника 41,9079 % доли в уставном капитале общества. Определением Арбитражного суда города Москвы от 18.11.2021 заявление удовлетворено. Постановлением Девятого арбитражного апелляционного суда от 02.02.2022 определение суда первой инстанции оставлено без изменения. Арбитражный суд Московского округа постановлением от 18.05.2022 указанные судебные акты оставил без изменения. Лимарева Н.В.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доказанности наличия совокупности обстоятельств, необходимой для признания оспариваемой сделки недействительной на основании пункта 2 статьи 61.2 Федерального закона от 26.10.2002 № 127-ФЗ «О несостоятельности (банкротстве)», учитывая, что безвозмездное отчуждение заинтересованному лицу ликвидного имущества в период подозрительности причинило вред имущественным правам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