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признании недействительной сделкой банковской операции по перечислению 03.07.2019 с расчётного счёта общества, открытого в банке, на счёт того же общества, открытый в публичном акционерном обществе «Совкомбанк», денежных средств на сумму 2 480 000 рублей с назначением платежа «пополнение р/с НДС не облагается». Определением Арбитражного суда города Москвы от 13.12.2021 в удовлетворении заявления отказано. Постановлением Девятого арбитражного апелляционного суда от 24.03.2022, оставленным без изменения постановлением Арбитражного суда Московского округа от 07.06.2022,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положениями статей 61.3, 189.40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сделкой оспариваемой банковской операции, совершённой в течение месяца до назначения временной администрации банка за пределами обычной хозяйственной деятельности и повлекшей за собой оказание обществу предпочтения в удовлетворении его требования перед иными кредиторами.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«Тапп»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