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01.11.2021, оставленным без изменения постановлением Седьмого арбитражного апелляционного суда от 01.02.2022 и постановлением Арбитражного суда Западно-Сибирского округа от 27.05.2022, признан недействительным договор купли-продажи транспортного средства от 06.10.2020, заключенный Шин Е.В., и последняя обязана вернуть в конкурсную массу должника 365 000 рублей. В кассационной жалобе Шин Е.В. просит об отмене судебных актов, ссылаясь на неправильную оценку обстоятельств заключения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Иная оценка подателем жалобы обстоятельств заключения договора не создает указанных оснований для кассационного пересмотра обжалуемых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Шин Е.В.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