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в электронном виде 09.09.2022, то есть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в рамках спора по делу № А55-30581/2020 является постановление Арбитражного суда Поволжского округа от 04.07.2022, вступившее в законную силу, согласно части 5 статьи 289 АПК РФ , со дня его принятия – 04.07.2022, следовательно, двухмесячный срок на подачу кассационной жалобы истек 05.09.2022 (с учетом выходного дня). Одновременно с подачей жалобы ФИО1 заявлено ходатайство о восстановлении пропущенного процессуального срока. Однако причины пропуска срока заявителем не указаны. Лицо, ходатайствующее о восстановлении пропущенного срока, должно не только указать причины его пропуска, но и представить суду доказательства невозможности совершить соответствующее процессуальное действие в установленный срок. Никаких причин пропуска процессуального срока на подачу жалобы заявителем не приведено, в связи с чем не имеется оснований для его восстановления. Ссылка заявителя на незначительность пропуска срока подачи жалобы не свидетельствует о наличии уважительной причины пропуска срока.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на определение Арбитражного суда Самарской области от 26.11.2021, постановление Одиннадцатого арбитражного апелляционного суда от 28.02.2022 и постановление Арбитражного суда Поволжского округа от 04.07.2022 по делу № А55-30581/2020 о несостоятельности (банкротстве) ФИО2 Жалобу ФИО1 возвратить без рассмотрения по существу Судья Верховного Суда Российской Федерации Зарубина Е.Н. Суд: Верховный Суд РФ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