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Республики Татарстан от 11.11.2021, оставленным без изменения постановлением Одиннадцатого арбитражного апелляционного суда от 01.03.2022 и постановлением Арбитражного суда Поволжского округа от 23.05.2022, процедура реализации имущества должника завершена, должник освобожден от дальнейшего исполнения требований кредиторов. В кассационной жалобе общество «НБК» просит об отмене судебных актов в части отказа в освобождении должника от исполнения обязательств, ссылаясь на ненадлежащую оценку поведения должника.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Таких оснований в связи с доводами жалобы не усматривается. Суды исследовали и оценили поведение должника в ситуациях образования и погашения задолженности и признали его создающим условия для применения правил пункта 3 статьи 213.28 Федерального закона от 26.10.2002 № 127-ФЗ «О несостоятельности (банкротстве)» для освобождения от исполнения обязательств. Иная оценка кредитором действий должника противоречит установленным обстоятельствам и не создает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«НБК»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