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(далее – ООО) «Юнисервис» (после смены наименования ООО «Жилищные технологии») обратилось в Арбитражный суд Московской области с иском, уточненным в порядке статьи 49 Арбитражного процессуального кодекса Российской Федерации (далее – АПК РФ), к акционерному обществу «Монолевер-Трейд» (далее – АО «Монолевер- Трейд») о взыскании 1 929 877 рублей 92 копеек задолженности по оплате за содержание и ремонт общего имущества многоквартирного дома (далее – МКД), а также коммунальные услуги за период с января 2020 года по март 2020 года, 302 650 рублей 31 копейки пени за период по 30.11.2021 с их последующим начислением по день фактической уплаты долга. К участию в деле в качестве третьих лиц, не заявляющих самостоятельных требований относительно предмета спора, привлечены ООО «Азбука Уюта», Администрация городского округа Химки Московской области. Решением Арбитражного суда Московской области от 29.12.2021, оставленным без изменения постановлением Десятого арбитражного апелляционного суда от 01.03.2022 и постановлением Арбитражного суда Московского округа от 09.06.2022, требования удовлетворены частично: с 2 ответчика взыскано 1 875 720 рублей 45 копеек задолженности, 294 214 рублей 24 копейки пени, а также пени, начисленные на сумму долга, рассчитанные по правилам пункта 14 статьи 155 Жилищного кодекса Российской Федерации (далее – Жилищный кодекс), начиная с 01.12.2021 по день фактического исполнения обязательств; в удовлетворении остальной части иска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суды вынесли обжалуемые акты, не проверив факт оказания услуг, а также их качество и объем. АО «Монолевер-Трейд» ссылается на неправомерность отказа суда апелляционной инстанции в приобщении дополнительных доказательств.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на основании решения АО «Монолевер- Трейд» от 16.01.2020 о выборе ООО «Добрый город» (после смены наименования ООО «Юнисервис») в качестве управляющей организации МКД, расположенным по адресу: Московская обл., г.о. Химки, ул. Молодежная, д. 7, к. 1, заключен договор управления от 21.01.2020 № 35, согласно которому управляющая организация по заданию застройщика обязалась осуществлять эксплуатацию, выполнять работы и (или) оказывать услуги по управлению МКД, оказывать услуги и выполнять работы по надлежащему содержанию и ремонту общего имущества вышеуказанного МКД. По утверждению истца, в спорном МКД в ведении ответчика находятся 532 жилых помещения общей площадью 27 117,5 кв. м. Ссылаясь на наличие у АО «Монолевер-Трейд» задолженности за обслуживание, ООО «Юнисервис» обратилось в арбитражный суд с соответствующими требованиями. Исследовав и оценив по правилам статьи 71 АПК РФ представленные доказательства, приняв во внимание заключение, составленное по результатам судебной экспертизы, руководствуясь статьями 210, 249, 290, 309, 310, 329, 330 779, 781 Гражданского кодекса Российской Федерации, статьями 36, 153, 155, 156, 158 Жилищного кодекса, разъяснениями, изложенными в постановлении Пленума Высшего Арбитражного Суда Российской Федерации от 23.07.2009 № 64 «О некоторых вопросах практики рассмотрения споров о правах собственников помещений на общее имущество здания», Правилами содержания общего 3 имущества в многоквартирном доме и правилами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 13.08.2006 № 491, суды частично удовлетворили требования, исходя из того, что ответчик, как собственник помещения обязан нести бремя содержания имущества путем оплаты предоставляемых услуг по установленным тарифам.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«Монолевер-Трейд»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