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30.03.2022, оставленным без изменения постановлением Девятнадцатого арбитражного апелляционного суда от 17.05.2022, заявление принято к производству, возбуждено производство по делу. В кассационной жалобе ФИО1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 соблюдение законных условий для подачи заявления, суды приняли его к производству в соответствии со статьями 32 , 42 , 213.3 , 213.5 Федерального закона от 26.10.2002 № 127-ФЗ «О несостоятельности (банкротстве)».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(подробнее) Иные лица: Ассоциация "РСОПАУ"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